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FC7B4" w14:textId="77777777" w:rsidR="00A663C9" w:rsidRPr="001E1418" w:rsidRDefault="00A663C9" w:rsidP="008E6AA1">
      <w:pPr>
        <w:rPr>
          <w:rFonts w:ascii="Garamond" w:hAnsi="Garamond"/>
          <w:b/>
        </w:rPr>
      </w:pPr>
    </w:p>
    <w:p w14:paraId="469D1B62" w14:textId="77777777" w:rsidR="00D32819" w:rsidRPr="001E1418" w:rsidRDefault="00D32819" w:rsidP="00D32819">
      <w:pPr>
        <w:spacing w:before="120" w:after="120"/>
        <w:contextualSpacing/>
        <w:jc w:val="both"/>
        <w:rPr>
          <w:rFonts w:ascii="Garamond" w:eastAsia="Calibri" w:hAnsi="Garamond" w:cs="Times New Roman"/>
          <w:b/>
          <w:color w:val="7F7F7F" w:themeColor="text1" w:themeTint="80"/>
          <w:sz w:val="36"/>
        </w:rPr>
      </w:pPr>
      <w:r w:rsidRPr="001E1418">
        <w:rPr>
          <w:rFonts w:ascii="Garamond" w:eastAsia="Calibri" w:hAnsi="Garamond" w:cs="Times New Roman"/>
          <w:b/>
          <w:color w:val="7F7F7F" w:themeColor="text1" w:themeTint="80"/>
          <w:sz w:val="36"/>
        </w:rPr>
        <w:t>Allegato F</w:t>
      </w:r>
    </w:p>
    <w:p w14:paraId="14305406" w14:textId="77777777" w:rsidR="00722169" w:rsidRPr="001E1418" w:rsidRDefault="00722169" w:rsidP="00722169">
      <w:pPr>
        <w:jc w:val="center"/>
        <w:rPr>
          <w:rFonts w:ascii="Garamond" w:hAnsi="Garamond" w:cs="Times New Roman"/>
          <w:i/>
          <w:szCs w:val="20"/>
        </w:rPr>
      </w:pPr>
      <w:r w:rsidRPr="001E1418">
        <w:rPr>
          <w:rFonts w:ascii="Garamond" w:hAnsi="Garamond" w:cs="Times New Roman"/>
          <w:i/>
          <w:szCs w:val="20"/>
        </w:rPr>
        <w:t>Bando per la promozione di progetti di ricerca a supporto dell’attuazione della Strategia Nazionale per lo Sviluppo Sostenibile</w:t>
      </w:r>
    </w:p>
    <w:p w14:paraId="1D14205B" w14:textId="77777777" w:rsidR="00722169" w:rsidRPr="001E1418" w:rsidRDefault="00722169" w:rsidP="00722169">
      <w:pPr>
        <w:jc w:val="center"/>
        <w:rPr>
          <w:rFonts w:ascii="Garamond" w:hAnsi="Garamond" w:cs="Times New Roman"/>
          <w:b/>
          <w:szCs w:val="20"/>
        </w:rPr>
      </w:pPr>
      <w:r w:rsidRPr="001E1418">
        <w:rPr>
          <w:rFonts w:ascii="Garamond" w:hAnsi="Garamond" w:cs="Times New Roman"/>
          <w:szCs w:val="20"/>
        </w:rPr>
        <w:t xml:space="preserve"> </w:t>
      </w:r>
      <w:r w:rsidRPr="001E1418">
        <w:rPr>
          <w:rFonts w:ascii="Garamond" w:hAnsi="Garamond" w:cs="Times New Roman"/>
          <w:b/>
          <w:szCs w:val="20"/>
        </w:rPr>
        <w:t xml:space="preserve">“Bando </w:t>
      </w:r>
      <w:proofErr w:type="spellStart"/>
      <w:r w:rsidRPr="001E1418">
        <w:rPr>
          <w:rFonts w:ascii="Garamond" w:hAnsi="Garamond" w:cs="Times New Roman"/>
          <w:b/>
          <w:szCs w:val="20"/>
        </w:rPr>
        <w:t>Snsvs</w:t>
      </w:r>
      <w:proofErr w:type="spellEnd"/>
      <w:r w:rsidRPr="001E1418">
        <w:rPr>
          <w:rFonts w:ascii="Garamond" w:hAnsi="Garamond" w:cs="Times New Roman"/>
          <w:b/>
          <w:szCs w:val="20"/>
        </w:rPr>
        <w:t xml:space="preserve"> 2”</w:t>
      </w:r>
      <w:bookmarkStart w:id="0" w:name="_GoBack"/>
      <w:bookmarkEnd w:id="0"/>
    </w:p>
    <w:p w14:paraId="282A030D" w14:textId="77777777" w:rsidR="00722169" w:rsidRPr="001E1418" w:rsidRDefault="00722169" w:rsidP="00D32819">
      <w:pPr>
        <w:spacing w:before="120" w:after="120"/>
        <w:contextualSpacing/>
        <w:jc w:val="both"/>
        <w:rPr>
          <w:rFonts w:ascii="Garamond" w:eastAsia="Calibri" w:hAnsi="Garamond" w:cs="Times New Roman"/>
          <w:color w:val="7F7F7F" w:themeColor="text1" w:themeTint="80"/>
          <w:sz w:val="36"/>
        </w:rPr>
      </w:pPr>
    </w:p>
    <w:p w14:paraId="6EC3C1D7" w14:textId="77777777" w:rsidR="00D32819" w:rsidRPr="001E1418" w:rsidRDefault="00D32819" w:rsidP="00D32819">
      <w:pPr>
        <w:jc w:val="center"/>
        <w:rPr>
          <w:rFonts w:ascii="Garamond" w:hAnsi="Garamond" w:cs="Times New Roman"/>
          <w:i/>
          <w:sz w:val="24"/>
        </w:rPr>
      </w:pPr>
      <w:r w:rsidRPr="001E1418">
        <w:rPr>
          <w:rFonts w:ascii="Garamond" w:eastAsia="Calibri" w:hAnsi="Garamond" w:cs="Times New Roman"/>
          <w:b/>
          <w:sz w:val="32"/>
        </w:rPr>
        <w:t>CRONOPROGRAMMA</w:t>
      </w:r>
    </w:p>
    <w:p w14:paraId="66F0572E" w14:textId="77777777" w:rsidR="008E6AA1" w:rsidRPr="001E1418" w:rsidRDefault="00D32819" w:rsidP="00D94EBB">
      <w:pPr>
        <w:jc w:val="center"/>
        <w:rPr>
          <w:rFonts w:ascii="Garamond" w:hAnsi="Garamond"/>
        </w:rPr>
      </w:pPr>
      <w:r w:rsidRPr="001E1418">
        <w:rPr>
          <w:rFonts w:ascii="Garamond" w:hAnsi="Garamond"/>
        </w:rPr>
        <w:t xml:space="preserve"> </w:t>
      </w:r>
      <w:r w:rsidR="008E6AA1" w:rsidRPr="001E1418">
        <w:rPr>
          <w:rFonts w:ascii="Garamond" w:hAnsi="Garamond"/>
        </w:rPr>
        <w:t>(Completare la ta</w:t>
      </w:r>
      <w:r w:rsidR="00E9170A" w:rsidRPr="001E1418">
        <w:rPr>
          <w:rFonts w:ascii="Garamond" w:hAnsi="Garamond"/>
        </w:rPr>
        <w:t xml:space="preserve">bella con le attività previste </w:t>
      </w:r>
      <w:r w:rsidR="008E6AA1" w:rsidRPr="001E1418">
        <w:rPr>
          <w:rFonts w:ascii="Garamond" w:hAnsi="Garamond"/>
        </w:rPr>
        <w:t>e riempire le celle in corrispondenza del mese/mesi in cui l'attività viene svolta)</w:t>
      </w:r>
    </w:p>
    <w:tbl>
      <w:tblPr>
        <w:tblStyle w:val="Grigliatabella"/>
        <w:tblW w:w="4964" w:type="pct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255"/>
        <w:gridCol w:w="449"/>
        <w:gridCol w:w="406"/>
        <w:gridCol w:w="418"/>
        <w:gridCol w:w="435"/>
        <w:gridCol w:w="426"/>
        <w:gridCol w:w="392"/>
        <w:gridCol w:w="501"/>
        <w:gridCol w:w="412"/>
        <w:gridCol w:w="354"/>
        <w:gridCol w:w="539"/>
        <w:gridCol w:w="562"/>
        <w:gridCol w:w="562"/>
        <w:gridCol w:w="547"/>
        <w:gridCol w:w="533"/>
        <w:gridCol w:w="449"/>
        <w:gridCol w:w="564"/>
        <w:gridCol w:w="564"/>
        <w:gridCol w:w="562"/>
        <w:gridCol w:w="553"/>
        <w:gridCol w:w="553"/>
        <w:gridCol w:w="547"/>
        <w:gridCol w:w="527"/>
        <w:gridCol w:w="507"/>
        <w:gridCol w:w="530"/>
      </w:tblGrid>
      <w:tr w:rsidR="00A663C9" w:rsidRPr="001E1418" w14:paraId="3BF1C56B" w14:textId="77777777" w:rsidTr="00D32819">
        <w:trPr>
          <w:trHeight w:val="390"/>
        </w:trPr>
        <w:tc>
          <w:tcPr>
            <w:tcW w:w="5000" w:type="pct"/>
            <w:gridSpan w:val="26"/>
            <w:tcBorders>
              <w:bottom w:val="double" w:sz="4" w:space="0" w:color="7F7F7F" w:themeColor="text1" w:themeTint="80"/>
            </w:tcBorders>
            <w:noWrap/>
            <w:hideMark/>
          </w:tcPr>
          <w:p w14:paraId="2D4D6624" w14:textId="77777777" w:rsidR="009E7791" w:rsidRPr="001E1418" w:rsidRDefault="00A663C9" w:rsidP="009E7791">
            <w:pPr>
              <w:jc w:val="center"/>
              <w:rPr>
                <w:rFonts w:ascii="Garamond" w:hAnsi="Garamond"/>
                <w:sz w:val="24"/>
              </w:rPr>
            </w:pPr>
            <w:r w:rsidRPr="001E1418">
              <w:rPr>
                <w:rFonts w:ascii="Garamond" w:hAnsi="Garamond"/>
                <w:sz w:val="24"/>
              </w:rPr>
              <w:t>Durata progetto: Mesi________________</w:t>
            </w:r>
          </w:p>
          <w:p w14:paraId="0D54322C" w14:textId="77777777" w:rsidR="009E7791" w:rsidRPr="001E1418" w:rsidRDefault="006D2DE4" w:rsidP="009E7791">
            <w:pPr>
              <w:jc w:val="center"/>
              <w:rPr>
                <w:rFonts w:ascii="Garamond" w:hAnsi="Garamond"/>
              </w:rPr>
            </w:pPr>
            <w:r w:rsidRPr="001E1418">
              <w:rPr>
                <w:rFonts w:ascii="Garamond" w:hAnsi="Garamond"/>
                <w:sz w:val="24"/>
              </w:rPr>
              <w:t>(</w:t>
            </w:r>
            <w:r w:rsidR="009E7791" w:rsidRPr="001E1418">
              <w:rPr>
                <w:rFonts w:ascii="Garamond" w:hAnsi="Garamond"/>
              </w:rPr>
              <w:t>Ai sensi dell’art. 7 del Bando, i progetti di cui alla CATEGORIA 1 avranno una durata massima di 24 mesi;</w:t>
            </w:r>
          </w:p>
          <w:p w14:paraId="2BA9EC4B" w14:textId="77777777" w:rsidR="00A663C9" w:rsidRDefault="009E7791" w:rsidP="009E7791">
            <w:pPr>
              <w:jc w:val="center"/>
              <w:rPr>
                <w:rFonts w:ascii="Garamond" w:hAnsi="Garamond"/>
              </w:rPr>
            </w:pPr>
            <w:r w:rsidRPr="001E1418">
              <w:rPr>
                <w:rFonts w:ascii="Garamond" w:hAnsi="Garamond"/>
              </w:rPr>
              <w:t>i progetti di cui alla CATEGORIA 2 avranno una durata massima di 18 mesi)</w:t>
            </w:r>
          </w:p>
          <w:p w14:paraId="72157336" w14:textId="77777777" w:rsidR="001E1418" w:rsidRPr="001E1418" w:rsidRDefault="001E1418" w:rsidP="009E7791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A663C9" w:rsidRPr="001E1418" w14:paraId="3AFAEFB9" w14:textId="77777777" w:rsidTr="001E1418">
        <w:trPr>
          <w:trHeight w:val="300"/>
        </w:trPr>
        <w:tc>
          <w:tcPr>
            <w:tcW w:w="871" w:type="pct"/>
            <w:gridSpan w:val="2"/>
            <w:tcBorders>
              <w:top w:val="double" w:sz="4" w:space="0" w:color="7F7F7F" w:themeColor="text1" w:themeTint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452F7BCD" w14:textId="77777777" w:rsidR="00A663C9" w:rsidRPr="001E1418" w:rsidRDefault="00A663C9" w:rsidP="00D32819">
            <w:pPr>
              <w:spacing w:line="276" w:lineRule="auto"/>
              <w:rPr>
                <w:rFonts w:ascii="Garamond" w:hAnsi="Garamond"/>
                <w:sz w:val="24"/>
              </w:rPr>
            </w:pPr>
            <w:r w:rsidRPr="001E1418">
              <w:rPr>
                <w:rFonts w:ascii="Garamond" w:hAnsi="Garamond"/>
                <w:sz w:val="24"/>
              </w:rPr>
              <w:t> </w:t>
            </w:r>
          </w:p>
        </w:tc>
        <w:tc>
          <w:tcPr>
            <w:tcW w:w="156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49AD50D2" w14:textId="77777777" w:rsidR="00A663C9" w:rsidRPr="001E1418" w:rsidRDefault="00A663C9" w:rsidP="00D32819">
            <w:pPr>
              <w:spacing w:line="276" w:lineRule="auto"/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1</w:t>
            </w:r>
          </w:p>
        </w:tc>
        <w:tc>
          <w:tcPr>
            <w:tcW w:w="141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190270F7" w14:textId="77777777" w:rsidR="00A663C9" w:rsidRPr="001E1418" w:rsidRDefault="00A663C9" w:rsidP="00D32819">
            <w:pPr>
              <w:spacing w:line="276" w:lineRule="auto"/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2</w:t>
            </w:r>
          </w:p>
        </w:tc>
        <w:tc>
          <w:tcPr>
            <w:tcW w:w="145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0DB4840F" w14:textId="77777777" w:rsidR="00A663C9" w:rsidRPr="001E1418" w:rsidRDefault="00A663C9" w:rsidP="00D32819">
            <w:pPr>
              <w:spacing w:line="276" w:lineRule="auto"/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3</w:t>
            </w:r>
          </w:p>
        </w:tc>
        <w:tc>
          <w:tcPr>
            <w:tcW w:w="151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613ADC22" w14:textId="77777777" w:rsidR="00A663C9" w:rsidRPr="001E1418" w:rsidRDefault="00A663C9" w:rsidP="00D32819">
            <w:pPr>
              <w:spacing w:line="276" w:lineRule="auto"/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4</w:t>
            </w:r>
          </w:p>
        </w:tc>
        <w:tc>
          <w:tcPr>
            <w:tcW w:w="148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2A1BF665" w14:textId="77777777" w:rsidR="00A663C9" w:rsidRPr="001E1418" w:rsidRDefault="00A663C9" w:rsidP="00D32819">
            <w:pPr>
              <w:spacing w:line="276" w:lineRule="auto"/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5</w:t>
            </w:r>
          </w:p>
        </w:tc>
        <w:tc>
          <w:tcPr>
            <w:tcW w:w="136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0DC845B4" w14:textId="77777777" w:rsidR="00A663C9" w:rsidRPr="001E1418" w:rsidRDefault="00A663C9" w:rsidP="00D32819">
            <w:pPr>
              <w:spacing w:line="276" w:lineRule="auto"/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6</w:t>
            </w:r>
          </w:p>
        </w:tc>
        <w:tc>
          <w:tcPr>
            <w:tcW w:w="174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5726C908" w14:textId="77777777" w:rsidR="00A663C9" w:rsidRPr="001E1418" w:rsidRDefault="00A663C9" w:rsidP="00D32819">
            <w:pPr>
              <w:spacing w:line="276" w:lineRule="auto"/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7</w:t>
            </w:r>
          </w:p>
        </w:tc>
        <w:tc>
          <w:tcPr>
            <w:tcW w:w="143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05FB0C0E" w14:textId="77777777" w:rsidR="00A663C9" w:rsidRPr="001E1418" w:rsidRDefault="00A663C9" w:rsidP="00D32819">
            <w:pPr>
              <w:spacing w:line="276" w:lineRule="auto"/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8</w:t>
            </w:r>
          </w:p>
        </w:tc>
        <w:tc>
          <w:tcPr>
            <w:tcW w:w="123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0B0A27E4" w14:textId="77777777" w:rsidR="00A663C9" w:rsidRPr="001E1418" w:rsidRDefault="00A663C9" w:rsidP="00D32819">
            <w:pPr>
              <w:spacing w:line="276" w:lineRule="auto"/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9</w:t>
            </w:r>
          </w:p>
        </w:tc>
        <w:tc>
          <w:tcPr>
            <w:tcW w:w="187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1FA90F27" w14:textId="77777777" w:rsidR="00A663C9" w:rsidRPr="001E1418" w:rsidRDefault="00A663C9" w:rsidP="00D32819">
            <w:pPr>
              <w:spacing w:line="276" w:lineRule="auto"/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10</w:t>
            </w:r>
          </w:p>
        </w:tc>
        <w:tc>
          <w:tcPr>
            <w:tcW w:w="195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33B6FCEC" w14:textId="77777777" w:rsidR="00A663C9" w:rsidRPr="001E1418" w:rsidRDefault="00A663C9" w:rsidP="00D32819">
            <w:pPr>
              <w:spacing w:line="276" w:lineRule="auto"/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11</w:t>
            </w:r>
          </w:p>
        </w:tc>
        <w:tc>
          <w:tcPr>
            <w:tcW w:w="195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0E11B497" w14:textId="77777777" w:rsidR="00A663C9" w:rsidRPr="001E1418" w:rsidRDefault="00A663C9" w:rsidP="00D32819">
            <w:pPr>
              <w:spacing w:line="276" w:lineRule="auto"/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12</w:t>
            </w:r>
          </w:p>
        </w:tc>
        <w:tc>
          <w:tcPr>
            <w:tcW w:w="190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49C9F0" w14:textId="77777777" w:rsidR="00A663C9" w:rsidRPr="001E1418" w:rsidRDefault="00A663C9" w:rsidP="00D32819">
            <w:pPr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13</w:t>
            </w:r>
          </w:p>
        </w:tc>
        <w:tc>
          <w:tcPr>
            <w:tcW w:w="185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D4E829" w14:textId="77777777" w:rsidR="00A663C9" w:rsidRPr="001E1418" w:rsidRDefault="00A663C9" w:rsidP="00D32819">
            <w:pPr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14</w:t>
            </w:r>
          </w:p>
        </w:tc>
        <w:tc>
          <w:tcPr>
            <w:tcW w:w="156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7FDB3CEA" w14:textId="77777777" w:rsidR="00A663C9" w:rsidRPr="001E1418" w:rsidRDefault="00A663C9" w:rsidP="00D32819">
            <w:pPr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15</w:t>
            </w:r>
          </w:p>
        </w:tc>
        <w:tc>
          <w:tcPr>
            <w:tcW w:w="196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BCDCEA" w14:textId="77777777" w:rsidR="00A663C9" w:rsidRPr="001E1418" w:rsidRDefault="00A663C9" w:rsidP="00D32819">
            <w:pPr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16</w:t>
            </w:r>
          </w:p>
        </w:tc>
        <w:tc>
          <w:tcPr>
            <w:tcW w:w="196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3B2E2" w14:textId="77777777" w:rsidR="00A663C9" w:rsidRPr="001E1418" w:rsidRDefault="00A663C9" w:rsidP="00D32819">
            <w:pPr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17</w:t>
            </w:r>
          </w:p>
        </w:tc>
        <w:tc>
          <w:tcPr>
            <w:tcW w:w="195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A25295" w14:textId="77777777" w:rsidR="00A663C9" w:rsidRPr="001E1418" w:rsidRDefault="00A663C9" w:rsidP="00D32819">
            <w:pPr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18</w:t>
            </w:r>
          </w:p>
        </w:tc>
        <w:tc>
          <w:tcPr>
            <w:tcW w:w="192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46E6BD" w14:textId="77777777" w:rsidR="00A663C9" w:rsidRPr="001E1418" w:rsidRDefault="00A663C9" w:rsidP="00D32819">
            <w:pPr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19</w:t>
            </w:r>
          </w:p>
        </w:tc>
        <w:tc>
          <w:tcPr>
            <w:tcW w:w="192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0E9484" w14:textId="77777777" w:rsidR="00A663C9" w:rsidRPr="001E1418" w:rsidRDefault="00A663C9" w:rsidP="00D32819">
            <w:pPr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20</w:t>
            </w:r>
          </w:p>
        </w:tc>
        <w:tc>
          <w:tcPr>
            <w:tcW w:w="190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6433BD" w14:textId="77777777" w:rsidR="00A663C9" w:rsidRPr="001E1418" w:rsidRDefault="00A663C9" w:rsidP="00D32819">
            <w:pPr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21</w:t>
            </w:r>
          </w:p>
        </w:tc>
        <w:tc>
          <w:tcPr>
            <w:tcW w:w="183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21C4CE" w14:textId="77777777" w:rsidR="00A663C9" w:rsidRPr="001E1418" w:rsidRDefault="00A663C9" w:rsidP="00D32819">
            <w:pPr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22</w:t>
            </w:r>
          </w:p>
        </w:tc>
        <w:tc>
          <w:tcPr>
            <w:tcW w:w="176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80973" w14:textId="77777777" w:rsidR="00A663C9" w:rsidRPr="001E1418" w:rsidRDefault="00A663C9" w:rsidP="00D32819">
            <w:pPr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23</w:t>
            </w:r>
          </w:p>
        </w:tc>
        <w:tc>
          <w:tcPr>
            <w:tcW w:w="184" w:type="pct"/>
            <w:tcBorders>
              <w:top w:val="doub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DF48DC" w14:textId="77777777" w:rsidR="00A663C9" w:rsidRPr="001E1418" w:rsidRDefault="00A663C9" w:rsidP="00D32819">
            <w:pPr>
              <w:jc w:val="center"/>
              <w:rPr>
                <w:rFonts w:ascii="Garamond" w:hAnsi="Garamond"/>
                <w:b/>
                <w:color w:val="808080" w:themeColor="background1" w:themeShade="80"/>
                <w:sz w:val="28"/>
              </w:rPr>
            </w:pPr>
            <w:r w:rsidRPr="001E1418">
              <w:rPr>
                <w:rFonts w:ascii="Garamond" w:hAnsi="Garamond"/>
                <w:b/>
                <w:color w:val="808080" w:themeColor="background1" w:themeShade="80"/>
                <w:sz w:val="28"/>
              </w:rPr>
              <w:t>24</w:t>
            </w:r>
          </w:p>
        </w:tc>
      </w:tr>
      <w:tr w:rsidR="00D32819" w:rsidRPr="001E1418" w14:paraId="4EC91C7A" w14:textId="77777777" w:rsidTr="00D32819">
        <w:trPr>
          <w:trHeight w:val="300"/>
        </w:trPr>
        <w:tc>
          <w:tcPr>
            <w:tcW w:w="435" w:type="pct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  <w:hideMark/>
          </w:tcPr>
          <w:p w14:paraId="47CB50D7" w14:textId="77777777" w:rsidR="00D32819" w:rsidRPr="001E1418" w:rsidRDefault="00D32819" w:rsidP="00D32819">
            <w:pPr>
              <w:rPr>
                <w:rFonts w:ascii="Garamond" w:hAnsi="Garamond"/>
                <w:b/>
                <w:sz w:val="24"/>
              </w:rPr>
            </w:pPr>
            <w:r w:rsidRPr="001E1418">
              <w:rPr>
                <w:rFonts w:ascii="Garamond" w:hAnsi="Garamond"/>
                <w:b/>
                <w:sz w:val="24"/>
              </w:rPr>
              <w:t>Obiettivo x</w:t>
            </w:r>
          </w:p>
        </w:tc>
        <w:tc>
          <w:tcPr>
            <w:tcW w:w="4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E930A1" w14:textId="77777777" w:rsidR="00D32819" w:rsidRPr="001E1418" w:rsidRDefault="00D32819" w:rsidP="00D32819">
            <w:pPr>
              <w:spacing w:line="276" w:lineRule="auto"/>
              <w:rPr>
                <w:rFonts w:ascii="Garamond" w:hAnsi="Garamond"/>
                <w:b/>
                <w:sz w:val="24"/>
              </w:rPr>
            </w:pPr>
            <w:r w:rsidRPr="001E1418">
              <w:rPr>
                <w:rFonts w:ascii="Garamond" w:hAnsi="Garamond"/>
                <w:b/>
                <w:sz w:val="24"/>
              </w:rPr>
              <w:t>Attività x1</w:t>
            </w:r>
          </w:p>
        </w:tc>
        <w:tc>
          <w:tcPr>
            <w:tcW w:w="1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5FB793D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  <w:r w:rsidRPr="001E1418">
              <w:rPr>
                <w:rFonts w:ascii="Garamond" w:hAnsi="Garamond"/>
                <w:sz w:val="24"/>
              </w:rPr>
              <w:t> </w:t>
            </w:r>
          </w:p>
        </w:tc>
        <w:tc>
          <w:tcPr>
            <w:tcW w:w="1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B66F074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  <w:r w:rsidRPr="001E1418">
              <w:rPr>
                <w:rFonts w:ascii="Garamond" w:hAnsi="Garamond"/>
                <w:sz w:val="24"/>
              </w:rPr>
              <w:t> </w:t>
            </w:r>
          </w:p>
        </w:tc>
        <w:tc>
          <w:tcPr>
            <w:tcW w:w="1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7235D12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  <w:r w:rsidRPr="001E1418">
              <w:rPr>
                <w:rFonts w:ascii="Garamond" w:hAnsi="Garamond"/>
                <w:sz w:val="24"/>
              </w:rPr>
              <w:t> </w:t>
            </w:r>
          </w:p>
        </w:tc>
        <w:tc>
          <w:tcPr>
            <w:tcW w:w="1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12B64798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  <w:r w:rsidRPr="001E1418">
              <w:rPr>
                <w:rFonts w:ascii="Garamond" w:hAnsi="Garamond"/>
                <w:sz w:val="24"/>
              </w:rPr>
              <w:t> </w:t>
            </w:r>
          </w:p>
        </w:tc>
        <w:tc>
          <w:tcPr>
            <w:tcW w:w="1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5E553B4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  <w:r w:rsidRPr="001E1418">
              <w:rPr>
                <w:rFonts w:ascii="Garamond" w:hAnsi="Garamond"/>
                <w:sz w:val="24"/>
              </w:rPr>
              <w:t> </w:t>
            </w:r>
          </w:p>
        </w:tc>
        <w:tc>
          <w:tcPr>
            <w:tcW w:w="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9C91726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  <w:r w:rsidRPr="001E1418">
              <w:rPr>
                <w:rFonts w:ascii="Garamond" w:hAnsi="Garamond"/>
                <w:sz w:val="24"/>
              </w:rPr>
              <w:t> </w:t>
            </w:r>
          </w:p>
        </w:tc>
        <w:tc>
          <w:tcPr>
            <w:tcW w:w="1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328A0943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  <w:r w:rsidRPr="001E1418">
              <w:rPr>
                <w:rFonts w:ascii="Garamond" w:hAnsi="Garamond"/>
                <w:sz w:val="24"/>
              </w:rPr>
              <w:t> </w:t>
            </w:r>
          </w:p>
        </w:tc>
        <w:tc>
          <w:tcPr>
            <w:tcW w:w="1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4921DF0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  <w:r w:rsidRPr="001E1418">
              <w:rPr>
                <w:rFonts w:ascii="Garamond" w:hAnsi="Garamond"/>
                <w:sz w:val="24"/>
              </w:rPr>
              <w:t> </w:t>
            </w:r>
          </w:p>
        </w:tc>
        <w:tc>
          <w:tcPr>
            <w:tcW w:w="1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4936EC9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  <w:r w:rsidRPr="001E1418">
              <w:rPr>
                <w:rFonts w:ascii="Garamond" w:hAnsi="Garamond"/>
                <w:sz w:val="24"/>
              </w:rPr>
              <w:t> </w:t>
            </w:r>
          </w:p>
        </w:tc>
        <w:tc>
          <w:tcPr>
            <w:tcW w:w="1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470DCC64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  <w:r w:rsidRPr="001E1418">
              <w:rPr>
                <w:rFonts w:ascii="Garamond" w:hAnsi="Garamond"/>
                <w:sz w:val="24"/>
              </w:rPr>
              <w:t> </w:t>
            </w:r>
          </w:p>
        </w:tc>
        <w:tc>
          <w:tcPr>
            <w:tcW w:w="1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766FB15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  <w:r w:rsidRPr="001E1418">
              <w:rPr>
                <w:rFonts w:ascii="Garamond" w:hAnsi="Garamond"/>
                <w:sz w:val="24"/>
              </w:rPr>
              <w:t> </w:t>
            </w:r>
          </w:p>
        </w:tc>
        <w:tc>
          <w:tcPr>
            <w:tcW w:w="1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44BB3DE7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  <w:r w:rsidRPr="001E1418">
              <w:rPr>
                <w:rFonts w:ascii="Garamond" w:hAnsi="Garamond"/>
                <w:sz w:val="24"/>
              </w:rPr>
              <w:t> </w:t>
            </w:r>
          </w:p>
        </w:tc>
        <w:tc>
          <w:tcPr>
            <w:tcW w:w="19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2A8B3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EB671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9D79A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124E2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0C858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2B46F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0BF58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97593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063BD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F339C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BBB85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59A9D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</w:tr>
      <w:tr w:rsidR="00D32819" w:rsidRPr="001E1418" w14:paraId="1A3056AB" w14:textId="77777777" w:rsidTr="00D32819">
        <w:trPr>
          <w:trHeight w:val="300"/>
        </w:trPr>
        <w:tc>
          <w:tcPr>
            <w:tcW w:w="435" w:type="pct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14564AF1" w14:textId="77777777" w:rsidR="00D32819" w:rsidRPr="001E1418" w:rsidRDefault="00D32819" w:rsidP="00D32819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85B220" w14:textId="77777777" w:rsidR="00D32819" w:rsidRPr="001E1418" w:rsidRDefault="00D32819" w:rsidP="00D32819">
            <w:pPr>
              <w:spacing w:line="276" w:lineRule="auto"/>
              <w:rPr>
                <w:rFonts w:ascii="Garamond" w:hAnsi="Garamond"/>
                <w:b/>
                <w:sz w:val="24"/>
              </w:rPr>
            </w:pPr>
            <w:r w:rsidRPr="001E1418">
              <w:rPr>
                <w:rFonts w:ascii="Garamond" w:hAnsi="Garamond"/>
                <w:b/>
                <w:sz w:val="24"/>
              </w:rPr>
              <w:t>Attività x2</w:t>
            </w:r>
          </w:p>
        </w:tc>
        <w:tc>
          <w:tcPr>
            <w:tcW w:w="1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D0F66C5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2E651AE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08D8704F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2592FFB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6292B39B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3101323A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5F0AAA6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4CCF5209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488AF1CB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56AE060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402E7E5E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2B2BE87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9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42DD7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F610F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B28A8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39550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4078F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2EF8F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D2F65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005A3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53726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18D3D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42E3C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E7BCD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</w:tr>
      <w:tr w:rsidR="00D32819" w:rsidRPr="001E1418" w14:paraId="502DD1C8" w14:textId="77777777" w:rsidTr="00D32819">
        <w:trPr>
          <w:trHeight w:val="315"/>
        </w:trPr>
        <w:tc>
          <w:tcPr>
            <w:tcW w:w="435" w:type="pct"/>
            <w:tcBorders>
              <w:top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  <w:noWrap/>
            <w:vAlign w:val="center"/>
          </w:tcPr>
          <w:p w14:paraId="4B79A6E0" w14:textId="77777777" w:rsidR="00D32819" w:rsidRPr="001E1418" w:rsidRDefault="00D32819" w:rsidP="00D32819">
            <w:pPr>
              <w:rPr>
                <w:rFonts w:ascii="Garamond" w:hAnsi="Garamond"/>
                <w:b/>
                <w:sz w:val="24"/>
              </w:rPr>
            </w:pPr>
            <w:r w:rsidRPr="001E1418">
              <w:rPr>
                <w:rFonts w:ascii="Garamond" w:hAnsi="Garamond"/>
                <w:b/>
                <w:sz w:val="24"/>
              </w:rPr>
              <w:t xml:space="preserve">Obiettivo </w:t>
            </w:r>
            <w:r w:rsidRPr="001E1418">
              <w:rPr>
                <w:rFonts w:ascii="Garamond" w:hAnsi="Garamond"/>
                <w:b/>
                <w:i/>
                <w:sz w:val="24"/>
              </w:rPr>
              <w:t>n</w:t>
            </w:r>
          </w:p>
        </w:tc>
        <w:tc>
          <w:tcPr>
            <w:tcW w:w="4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1503C787" w14:textId="77777777" w:rsidR="00D32819" w:rsidRPr="001E1418" w:rsidRDefault="00D32819" w:rsidP="00D32819">
            <w:pPr>
              <w:spacing w:line="276" w:lineRule="auto"/>
              <w:rPr>
                <w:rFonts w:ascii="Garamond" w:hAnsi="Garamond"/>
                <w:b/>
                <w:sz w:val="24"/>
              </w:rPr>
            </w:pPr>
            <w:r w:rsidRPr="001E1418">
              <w:rPr>
                <w:rFonts w:ascii="Garamond" w:hAnsi="Garamond"/>
                <w:b/>
                <w:sz w:val="24"/>
              </w:rPr>
              <w:t xml:space="preserve">Attività </w:t>
            </w:r>
            <w:r w:rsidRPr="001E1418">
              <w:rPr>
                <w:rFonts w:ascii="Garamond" w:hAnsi="Garamond"/>
                <w:b/>
                <w:i/>
                <w:sz w:val="24"/>
              </w:rPr>
              <w:t>n1</w:t>
            </w:r>
          </w:p>
        </w:tc>
        <w:tc>
          <w:tcPr>
            <w:tcW w:w="1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  <w:noWrap/>
          </w:tcPr>
          <w:p w14:paraId="4D0A4BF3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  <w:noWrap/>
          </w:tcPr>
          <w:p w14:paraId="1F10952D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  <w:noWrap/>
          </w:tcPr>
          <w:p w14:paraId="5A37A867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  <w:noWrap/>
          </w:tcPr>
          <w:p w14:paraId="24445515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  <w:noWrap/>
          </w:tcPr>
          <w:p w14:paraId="6C80BC0D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  <w:noWrap/>
          </w:tcPr>
          <w:p w14:paraId="21BB2C1F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  <w:noWrap/>
          </w:tcPr>
          <w:p w14:paraId="24985C3B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  <w:noWrap/>
          </w:tcPr>
          <w:p w14:paraId="04171B67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  <w:noWrap/>
          </w:tcPr>
          <w:p w14:paraId="0582FB57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  <w:noWrap/>
          </w:tcPr>
          <w:p w14:paraId="0CF0DF92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  <w:noWrap/>
          </w:tcPr>
          <w:p w14:paraId="0FBDA8E7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  <w:noWrap/>
          </w:tcPr>
          <w:p w14:paraId="7A05569E" w14:textId="77777777" w:rsidR="00D32819" w:rsidRPr="001E1418" w:rsidRDefault="00D32819" w:rsidP="008E6AA1">
            <w:pPr>
              <w:spacing w:after="20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9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D8EE26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35004B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592AF1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D13665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20882D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14E4C4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98F271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99BE93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311253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98DCFC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627980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7F7F7F" w:themeColor="text1" w:themeTint="80"/>
            </w:tcBorders>
          </w:tcPr>
          <w:p w14:paraId="6CDC080D" w14:textId="77777777" w:rsidR="00D32819" w:rsidRPr="001E1418" w:rsidRDefault="00D32819" w:rsidP="008E6AA1">
            <w:pPr>
              <w:rPr>
                <w:rFonts w:ascii="Garamond" w:hAnsi="Garamond"/>
                <w:sz w:val="24"/>
              </w:rPr>
            </w:pPr>
          </w:p>
        </w:tc>
      </w:tr>
    </w:tbl>
    <w:p w14:paraId="08D5D7A0" w14:textId="77777777" w:rsidR="00F200C6" w:rsidRPr="001E1418" w:rsidRDefault="00F200C6" w:rsidP="008E6AA1">
      <w:pPr>
        <w:rPr>
          <w:rFonts w:ascii="Garamond" w:hAnsi="Garamond"/>
          <w:b/>
        </w:rPr>
      </w:pPr>
    </w:p>
    <w:p w14:paraId="0EBDD32B" w14:textId="77777777" w:rsidR="00F200C6" w:rsidRPr="001E1418" w:rsidRDefault="00F200C6" w:rsidP="008E6AA1">
      <w:pPr>
        <w:rPr>
          <w:rFonts w:ascii="Garamond" w:hAnsi="Garamond"/>
          <w:b/>
        </w:rPr>
      </w:pPr>
    </w:p>
    <w:p w14:paraId="235ADB62" w14:textId="77777777" w:rsidR="008E6AA1" w:rsidRPr="001E1418" w:rsidRDefault="008E6AA1" w:rsidP="008E6AA1">
      <w:pPr>
        <w:rPr>
          <w:rFonts w:ascii="Garamond" w:hAnsi="Garamond"/>
          <w:b/>
        </w:rPr>
      </w:pPr>
      <w:r w:rsidRPr="001E1418">
        <w:rPr>
          <w:rFonts w:ascii="Garamond" w:hAnsi="Garamond"/>
          <w:b/>
        </w:rPr>
        <w:t xml:space="preserve">Data, </w:t>
      </w:r>
    </w:p>
    <w:p w14:paraId="6F9F125E" w14:textId="77777777" w:rsidR="008E6AA1" w:rsidRPr="001E1418" w:rsidRDefault="008E6AA1" w:rsidP="008E6AA1">
      <w:pPr>
        <w:rPr>
          <w:rFonts w:ascii="Garamond" w:hAnsi="Garamond"/>
          <w:b/>
        </w:rPr>
      </w:pPr>
      <w:r w:rsidRPr="001E1418">
        <w:rPr>
          <w:rFonts w:ascii="Garamond" w:hAnsi="Garamond"/>
          <w:b/>
        </w:rPr>
        <w:tab/>
      </w:r>
      <w:r w:rsidRPr="001E1418">
        <w:rPr>
          <w:rFonts w:ascii="Garamond" w:hAnsi="Garamond"/>
          <w:b/>
        </w:rPr>
        <w:tab/>
      </w:r>
      <w:r w:rsidRPr="001E1418">
        <w:rPr>
          <w:rFonts w:ascii="Garamond" w:hAnsi="Garamond"/>
          <w:b/>
        </w:rPr>
        <w:tab/>
      </w:r>
      <w:r w:rsidRPr="001E1418">
        <w:rPr>
          <w:rFonts w:ascii="Garamond" w:hAnsi="Garamond"/>
          <w:b/>
        </w:rPr>
        <w:tab/>
      </w:r>
      <w:r w:rsidRPr="001E1418">
        <w:rPr>
          <w:rFonts w:ascii="Garamond" w:hAnsi="Garamond"/>
          <w:b/>
        </w:rPr>
        <w:tab/>
      </w:r>
      <w:r w:rsidRPr="001E1418">
        <w:rPr>
          <w:rFonts w:ascii="Garamond" w:hAnsi="Garamond"/>
          <w:b/>
        </w:rPr>
        <w:tab/>
      </w:r>
      <w:r w:rsidRPr="001E1418">
        <w:rPr>
          <w:rFonts w:ascii="Garamond" w:hAnsi="Garamond"/>
          <w:b/>
        </w:rPr>
        <w:tab/>
        <w:t>Timbro e Firma del Legale Rappresentante</w:t>
      </w:r>
    </w:p>
    <w:p w14:paraId="4490A333" w14:textId="77777777" w:rsidR="008E6AA1" w:rsidRPr="001E1418" w:rsidRDefault="008E6AA1" w:rsidP="008E6AA1">
      <w:pPr>
        <w:rPr>
          <w:rFonts w:ascii="Garamond" w:hAnsi="Garamond"/>
          <w:b/>
        </w:rPr>
      </w:pPr>
    </w:p>
    <w:p w14:paraId="7BD1A986" w14:textId="77777777" w:rsidR="00B8188C" w:rsidRPr="001E1418" w:rsidRDefault="00B8188C">
      <w:pPr>
        <w:rPr>
          <w:rFonts w:ascii="Garamond" w:hAnsi="Garamond"/>
        </w:rPr>
      </w:pPr>
    </w:p>
    <w:sectPr w:rsidR="00B8188C" w:rsidRPr="001E1418" w:rsidSect="00A663C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9C163" w14:textId="77777777" w:rsidR="009F1301" w:rsidRDefault="009F1301">
      <w:pPr>
        <w:spacing w:after="0" w:line="240" w:lineRule="auto"/>
      </w:pPr>
      <w:r>
        <w:separator/>
      </w:r>
    </w:p>
  </w:endnote>
  <w:endnote w:type="continuationSeparator" w:id="0">
    <w:p w14:paraId="643EDE35" w14:textId="77777777" w:rsidR="009F1301" w:rsidRDefault="009F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08D5F" w14:textId="77777777" w:rsidR="009F1301" w:rsidRDefault="009F1301">
      <w:pPr>
        <w:spacing w:after="0" w:line="240" w:lineRule="auto"/>
      </w:pPr>
      <w:r>
        <w:separator/>
      </w:r>
    </w:p>
  </w:footnote>
  <w:footnote w:type="continuationSeparator" w:id="0">
    <w:p w14:paraId="193B0FDB" w14:textId="77777777" w:rsidR="009F1301" w:rsidRDefault="009F1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A1"/>
    <w:rsid w:val="001B1BF2"/>
    <w:rsid w:val="001E1418"/>
    <w:rsid w:val="004720CD"/>
    <w:rsid w:val="00595AC4"/>
    <w:rsid w:val="00636741"/>
    <w:rsid w:val="00641D3F"/>
    <w:rsid w:val="006D2DE4"/>
    <w:rsid w:val="00722169"/>
    <w:rsid w:val="00812888"/>
    <w:rsid w:val="008E6AA1"/>
    <w:rsid w:val="009E7791"/>
    <w:rsid w:val="009F1301"/>
    <w:rsid w:val="00A53064"/>
    <w:rsid w:val="00A663C9"/>
    <w:rsid w:val="00AB383E"/>
    <w:rsid w:val="00B8188C"/>
    <w:rsid w:val="00D32819"/>
    <w:rsid w:val="00D94EBB"/>
    <w:rsid w:val="00E9170A"/>
    <w:rsid w:val="00ED630C"/>
    <w:rsid w:val="00F2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E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6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AA1"/>
  </w:style>
  <w:style w:type="paragraph" w:styleId="Pidipagina">
    <w:name w:val="footer"/>
    <w:basedOn w:val="Normale"/>
    <w:link w:val="PidipaginaCarattere"/>
    <w:uiPriority w:val="99"/>
    <w:unhideWhenUsed/>
    <w:rsid w:val="00AB3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6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AA1"/>
  </w:style>
  <w:style w:type="paragraph" w:styleId="Pidipagina">
    <w:name w:val="footer"/>
    <w:basedOn w:val="Normale"/>
    <w:link w:val="PidipaginaCarattere"/>
    <w:uiPriority w:val="99"/>
    <w:unhideWhenUsed/>
    <w:rsid w:val="00AB3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Rattà Antonio</dc:creator>
  <cp:lastModifiedBy>Mara Cossu</cp:lastModifiedBy>
  <cp:revision>3</cp:revision>
  <dcterms:created xsi:type="dcterms:W3CDTF">2019-09-04T23:31:00Z</dcterms:created>
  <dcterms:modified xsi:type="dcterms:W3CDTF">2019-09-05T07:39:00Z</dcterms:modified>
</cp:coreProperties>
</file>